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E3F1554" w14:textId="49E6DD8D" w:rsidR="00212296" w:rsidRDefault="00D86FAB" w:rsidP="00302F40">
      <w:pPr>
        <w:jc w:val="center"/>
        <w:rPr>
          <w:sz w:val="32"/>
          <w:szCs w:val="32"/>
        </w:rPr>
      </w:pPr>
      <w:r>
        <w:rPr>
          <w:rFonts w:hint="eastAsia"/>
          <w:sz w:val="32"/>
          <w:szCs w:val="32"/>
        </w:rPr>
        <w:t>個案研討：</w:t>
      </w:r>
      <w:r w:rsidR="00E4157E">
        <w:rPr>
          <w:sz w:val="32"/>
          <w:szCs w:val="32"/>
        </w:rPr>
        <w:t xml:space="preserve"> </w:t>
      </w:r>
      <w:r w:rsidR="007F4367">
        <w:rPr>
          <w:rFonts w:hint="eastAsia"/>
          <w:sz w:val="32"/>
          <w:szCs w:val="32"/>
        </w:rPr>
        <w:t>前車鐵管肇事</w:t>
      </w:r>
    </w:p>
    <w:p w14:paraId="459AC819" w14:textId="65633981" w:rsidR="005D11C6" w:rsidRDefault="005D11C6" w:rsidP="00D86FAB">
      <w:pPr>
        <w:widowControl/>
        <w:spacing w:after="240"/>
        <w:rPr>
          <w:rFonts w:ascii="新細明體" w:hAnsi="新細明體" w:cs="Tahoma"/>
          <w:b/>
          <w:bCs/>
          <w:color w:val="333333"/>
          <w:kern w:val="0"/>
        </w:rPr>
      </w:pPr>
    </w:p>
    <w:p w14:paraId="416B515C" w14:textId="2AA20832" w:rsidR="00933B08" w:rsidRPr="00353E47" w:rsidRDefault="005C2130" w:rsidP="00D86FAB">
      <w:pPr>
        <w:widowControl/>
        <w:spacing w:after="240"/>
        <w:rPr>
          <w:rFonts w:ascii="新細明體" w:hAnsi="新細明體" w:cs="Tahoma"/>
          <w:b/>
          <w:bCs/>
          <w:color w:val="333333"/>
          <w:kern w:val="0"/>
        </w:rPr>
      </w:pPr>
      <w:r w:rsidRPr="007F4367">
        <w:rPr>
          <w:rFonts w:ascii="新細明體" w:hAnsi="新細明體" w:cs="Tahoma"/>
          <w:b/>
          <w:bCs/>
          <w:noProof/>
          <w:color w:val="333333"/>
          <w:kern w:val="0"/>
        </w:rPr>
        <w:drawing>
          <wp:anchor distT="0" distB="0" distL="114300" distR="114300" simplePos="0" relativeHeight="251659264" behindDoc="0" locked="0" layoutInCell="1" allowOverlap="1" wp14:anchorId="60FECFA2" wp14:editId="08C3E0DE">
            <wp:simplePos x="0" y="0"/>
            <wp:positionH relativeFrom="column">
              <wp:posOffset>2944495</wp:posOffset>
            </wp:positionH>
            <wp:positionV relativeFrom="paragraph">
              <wp:posOffset>-2411095</wp:posOffset>
            </wp:positionV>
            <wp:extent cx="4697095" cy="2642235"/>
            <wp:effectExtent l="0" t="0" r="1905" b="0"/>
            <wp:wrapTopAndBottom/>
            <wp:docPr id="1" name="圖片 1" descr="一張含有 文字, 鏡子, 螢幕擷取畫面, 人員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圖片 1" descr="一張含有 文字, 鏡子, 螢幕擷取畫面, 人員 的圖片&#10;&#10;自動產生的描述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97095" cy="2642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39B7">
        <w:rPr>
          <w:rFonts w:ascii="新細明體" w:hAnsi="新細明體" w:cs="Tahoma" w:hint="eastAsia"/>
          <w:b/>
          <w:bCs/>
          <w:color w:val="333333"/>
          <w:kern w:val="0"/>
        </w:rPr>
        <w:t xml:space="preserve"> </w:t>
      </w:r>
      <w:r w:rsidR="002E39B7">
        <w:rPr>
          <w:rFonts w:ascii="新細明體" w:hAnsi="新細明體" w:cs="Tahoma"/>
          <w:b/>
          <w:bCs/>
          <w:color w:val="333333"/>
          <w:kern w:val="0"/>
        </w:rPr>
        <w:t xml:space="preserve">    </w:t>
      </w:r>
      <w:r w:rsidR="000D4B8F">
        <w:rPr>
          <w:rFonts w:ascii="新細明體" w:hAnsi="新細明體" w:cs="Tahoma"/>
          <w:b/>
          <w:bCs/>
          <w:color w:val="333333"/>
          <w:kern w:val="0"/>
        </w:rPr>
        <w:t xml:space="preserve"> </w:t>
      </w:r>
    </w:p>
    <w:p w14:paraId="338E5363" w14:textId="18383DCA" w:rsidR="00D86FAB" w:rsidRDefault="00D86FAB" w:rsidP="00D86FAB">
      <w:pPr>
        <w:widowControl/>
        <w:spacing w:after="240"/>
        <w:rPr>
          <w:rFonts w:ascii="新細明體" w:hAnsi="新細明體" w:cs="Tahoma"/>
          <w:b/>
          <w:bCs/>
          <w:color w:val="333333"/>
          <w:kern w:val="0"/>
        </w:rPr>
      </w:pPr>
      <w:r w:rsidRPr="00554664">
        <w:rPr>
          <w:rFonts w:ascii="新細明體" w:hAnsi="新細明體" w:cs="Tahoma" w:hint="eastAsia"/>
          <w:b/>
          <w:bCs/>
          <w:color w:val="333333"/>
          <w:kern w:val="0"/>
        </w:rPr>
        <w:t>以下為一則新聞報導，請就此事件加以評論：</w:t>
      </w:r>
    </w:p>
    <w:p w14:paraId="45A9224A" w14:textId="7B829283" w:rsidR="00393690" w:rsidRPr="00393690" w:rsidRDefault="00CE5D59" w:rsidP="00393690">
      <w:pPr>
        <w:pStyle w:val="a5"/>
        <w:widowControl/>
        <w:numPr>
          <w:ilvl w:val="0"/>
          <w:numId w:val="17"/>
        </w:numPr>
        <w:shd w:val="clear" w:color="auto" w:fill="FFFFFF"/>
        <w:spacing w:after="192"/>
        <w:ind w:leftChars="0"/>
        <w:rPr>
          <w:rFonts w:asciiTheme="minorEastAsia" w:hAnsiTheme="minorEastAsia" w:cs="新細明體"/>
          <w:color w:val="232A31"/>
          <w:kern w:val="0"/>
          <w:szCs w:val="24"/>
        </w:rPr>
      </w:pPr>
      <w:r w:rsidRPr="00F62496">
        <w:rPr>
          <w:rFonts w:asciiTheme="minorEastAsia" w:hAnsiTheme="minorEastAsia" w:cs="新細明體"/>
          <w:color w:val="232A31"/>
          <w:kern w:val="0"/>
          <w:szCs w:val="24"/>
        </w:rPr>
        <w:t>今天(15日)早上七點多，一輛從新北市新莊開往內湖的通勤公車，載了滿滿的乘客，但卻在中山橋上，疑似沒保持安全距離，撞上前面貨車載的鐵管，擋風玻璃碎裂，也讓乘客驚聲尖叫。</w:t>
      </w:r>
      <w:r w:rsidR="00393690" w:rsidRPr="00393690">
        <w:rPr>
          <w:rFonts w:ascii="Helvetica Neue" w:eastAsia="新細明體" w:hAnsi="Helvetica Neue" w:cs="新細明體"/>
          <w:color w:val="232A31"/>
          <w:kern w:val="0"/>
          <w:szCs w:val="24"/>
          <w:shd w:val="clear" w:color="auto" w:fill="FFFFFF"/>
        </w:rPr>
        <w:t>即便擋風玻璃碎裂，駕駛依舊沒有停下來，繼續往前開。</w:t>
      </w:r>
    </w:p>
    <w:p w14:paraId="549EEEDB" w14:textId="2097093A" w:rsidR="00F62496" w:rsidRPr="00393690" w:rsidRDefault="00F62496" w:rsidP="00393690">
      <w:pPr>
        <w:pStyle w:val="a5"/>
        <w:widowControl/>
        <w:ind w:leftChars="0" w:left="956"/>
        <w:rPr>
          <w:rFonts w:asciiTheme="minorEastAsia" w:hAnsiTheme="minorEastAsia" w:cs="新細明體"/>
          <w:kern w:val="0"/>
          <w:szCs w:val="24"/>
        </w:rPr>
      </w:pPr>
      <w:r w:rsidRPr="00F62496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>目測這輛貨車載運的鐵管，並沒有超出車身的百分之30，而且也有綁上警示條，提醒後方車輛。</w:t>
      </w:r>
    </w:p>
    <w:p w14:paraId="5D49C4AB" w14:textId="77777777" w:rsidR="00393690" w:rsidRPr="00F62496" w:rsidRDefault="00393690" w:rsidP="00393690">
      <w:pPr>
        <w:pStyle w:val="a5"/>
        <w:widowControl/>
        <w:ind w:leftChars="0" w:left="956"/>
        <w:rPr>
          <w:rFonts w:asciiTheme="minorEastAsia" w:hAnsiTheme="minorEastAsia" w:cs="新細明體"/>
          <w:kern w:val="0"/>
          <w:szCs w:val="24"/>
        </w:rPr>
      </w:pPr>
    </w:p>
    <w:p w14:paraId="7B7FF079" w14:textId="2D6054D0" w:rsidR="00393690" w:rsidRPr="00393690" w:rsidRDefault="00CE5D59" w:rsidP="00393690">
      <w:pPr>
        <w:pStyle w:val="a5"/>
        <w:widowControl/>
        <w:shd w:val="clear" w:color="auto" w:fill="FFFFFF"/>
        <w:spacing w:after="192"/>
        <w:ind w:leftChars="0" w:left="956"/>
        <w:rPr>
          <w:rFonts w:asciiTheme="minorEastAsia" w:hAnsiTheme="minorEastAsia" w:cs="新細明體"/>
          <w:color w:val="232A31"/>
          <w:kern w:val="0"/>
          <w:szCs w:val="24"/>
        </w:rPr>
      </w:pPr>
      <w:r w:rsidRPr="00393690">
        <w:rPr>
          <w:rFonts w:asciiTheme="minorEastAsia" w:hAnsiTheme="minorEastAsia" w:cs="新細明體"/>
          <w:color w:val="232A31"/>
          <w:kern w:val="0"/>
          <w:szCs w:val="24"/>
        </w:rPr>
        <w:t>大有巴士：「現在(車子)在復原中，他(司機)就是回報說自己不小心撞到，他也承認他沒想到(鐵管)會延伸這麼長，他沒注意。」</w:t>
      </w:r>
    </w:p>
    <w:p w14:paraId="39B80E6D" w14:textId="26021575" w:rsidR="00B17C5C" w:rsidRPr="005C2130" w:rsidRDefault="00CE5D59" w:rsidP="005C2130">
      <w:pPr>
        <w:pStyle w:val="a5"/>
        <w:widowControl/>
        <w:shd w:val="clear" w:color="auto" w:fill="FFFFFF"/>
        <w:spacing w:after="192"/>
        <w:ind w:leftChars="0" w:left="956"/>
        <w:rPr>
          <w:rFonts w:asciiTheme="minorEastAsia" w:hAnsiTheme="minorEastAsia" w:cs="新細明體" w:hint="eastAsia"/>
          <w:color w:val="232A31"/>
          <w:kern w:val="0"/>
          <w:szCs w:val="24"/>
        </w:rPr>
      </w:pPr>
      <w:r w:rsidRPr="00393690">
        <w:rPr>
          <w:rFonts w:asciiTheme="minorEastAsia" w:hAnsiTheme="minorEastAsia" w:cs="新細明體"/>
          <w:color w:val="232A31"/>
          <w:kern w:val="0"/>
          <w:szCs w:val="24"/>
        </w:rPr>
        <w:t>總公司表示，擋風玻璃的維修費用大約一萬元，由駕駛承擔，只是雖然是後車追撞前車貨物，但畢竟貨車上的鐵管，已經超出後車斗50公分左右，而其實車輛在載運貨物時，也有相關規定。</w:t>
      </w:r>
      <w:r w:rsidR="00F62496" w:rsidRPr="00393690">
        <w:rPr>
          <w:rFonts w:asciiTheme="minorEastAsia" w:hAnsiTheme="minorEastAsia" w:cs="新細明體" w:hint="eastAsia"/>
          <w:color w:val="232A31"/>
          <w:kern w:val="0"/>
          <w:szCs w:val="24"/>
        </w:rPr>
        <w:t xml:space="preserve"> </w:t>
      </w:r>
      <w:r w:rsidR="00F62496" w:rsidRPr="00393690">
        <w:rPr>
          <w:rFonts w:asciiTheme="minorEastAsia" w:hAnsiTheme="minorEastAsia" w:cs="新細明體"/>
          <w:color w:val="232A31"/>
          <w:kern w:val="0"/>
          <w:szCs w:val="24"/>
        </w:rPr>
        <w:t xml:space="preserve">  </w:t>
      </w:r>
      <w:r w:rsidR="00F62496" w:rsidRPr="00393690">
        <w:rPr>
          <w:rFonts w:asciiTheme="minorEastAsia" w:hAnsiTheme="minorEastAsia" w:cs="新細明體" w:hint="eastAsia"/>
          <w:color w:val="232A31"/>
          <w:kern w:val="0"/>
          <w:szCs w:val="24"/>
        </w:rPr>
        <w:t>(</w:t>
      </w:r>
      <w:r w:rsidR="00F62496" w:rsidRPr="00393690">
        <w:rPr>
          <w:rFonts w:asciiTheme="minorEastAsia" w:hAnsiTheme="minorEastAsia" w:cs="新細明體"/>
          <w:color w:val="232A31"/>
          <w:kern w:val="0"/>
          <w:szCs w:val="24"/>
        </w:rPr>
        <w:t xml:space="preserve">2023/05/15 </w:t>
      </w:r>
      <w:r w:rsidR="00393690" w:rsidRPr="00393690">
        <w:rPr>
          <w:rFonts w:asciiTheme="minorEastAsia" w:hAnsiTheme="minorEastAsia" w:cs="新細明體" w:hint="eastAsia"/>
          <w:color w:val="232A31"/>
          <w:kern w:val="0"/>
          <w:szCs w:val="24"/>
        </w:rPr>
        <w:t>TVBS新聞網)</w:t>
      </w:r>
      <w:r w:rsidR="00F62496" w:rsidRPr="00393690">
        <w:rPr>
          <w:rFonts w:asciiTheme="minorEastAsia" w:hAnsiTheme="minorEastAsia" w:cs="新細明體" w:hint="eastAsia"/>
          <w:color w:val="232A31"/>
          <w:kern w:val="0"/>
          <w:szCs w:val="24"/>
        </w:rPr>
        <w:t xml:space="preserve"> </w:t>
      </w:r>
    </w:p>
    <w:p w14:paraId="782F1C9F" w14:textId="3ECA69A3" w:rsidR="00B9764D" w:rsidRDefault="00B9764D" w:rsidP="00302F40">
      <w:pPr>
        <w:rPr>
          <w:b/>
          <w:szCs w:val="24"/>
        </w:rPr>
      </w:pPr>
    </w:p>
    <w:p w14:paraId="7643665B" w14:textId="77777777" w:rsidR="00447E69" w:rsidRPr="00447E69" w:rsidRDefault="00447E69" w:rsidP="00302F40">
      <w:pPr>
        <w:rPr>
          <w:b/>
          <w:szCs w:val="24"/>
        </w:rPr>
      </w:pPr>
    </w:p>
    <w:p w14:paraId="3E0067FB" w14:textId="124BD3CC" w:rsidR="00881C60" w:rsidRDefault="00646DE4" w:rsidP="00870D93">
      <w:pPr>
        <w:rPr>
          <w:b/>
          <w:szCs w:val="24"/>
        </w:rPr>
      </w:pPr>
      <w:r>
        <w:rPr>
          <w:rFonts w:hint="eastAsia"/>
          <w:b/>
          <w:szCs w:val="24"/>
        </w:rPr>
        <w:t>傳統觀點</w:t>
      </w:r>
    </w:p>
    <w:p w14:paraId="0208F2CF" w14:textId="2C579D6E" w:rsidR="00870D93" w:rsidRDefault="00870D93" w:rsidP="00870D93">
      <w:pPr>
        <w:rPr>
          <w:szCs w:val="24"/>
        </w:rPr>
      </w:pPr>
    </w:p>
    <w:p w14:paraId="454AC88F" w14:textId="7BCD6ED6" w:rsidR="00FE2104" w:rsidRPr="005C2130" w:rsidRDefault="00CE5D59" w:rsidP="005C2130">
      <w:pPr>
        <w:pStyle w:val="a5"/>
        <w:widowControl/>
        <w:numPr>
          <w:ilvl w:val="0"/>
          <w:numId w:val="17"/>
        </w:numPr>
        <w:ind w:leftChars="0"/>
        <w:rPr>
          <w:rFonts w:asciiTheme="minorEastAsia" w:hAnsiTheme="minorEastAsia" w:cs="新細明體" w:hint="eastAsia"/>
          <w:kern w:val="0"/>
          <w:szCs w:val="24"/>
        </w:rPr>
      </w:pPr>
      <w:r w:rsidRPr="00393690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lastRenderedPageBreak/>
        <w:t>交通大隊三重分隊：「貨車裝載貨物長度，不得超過車輛全長的百分之30，並應在後端懸掛危險標誌，汽車駕駛人或所有人違反上述規定，依道交條例29條30條規定處罰，新台幣三千元以上一萬八千元以下罰鍰。」</w:t>
      </w:r>
    </w:p>
    <w:p w14:paraId="7E65333A" w14:textId="4B0B3A29" w:rsidR="009C1B73" w:rsidRDefault="009C1B73" w:rsidP="00870D93">
      <w:pPr>
        <w:rPr>
          <w:szCs w:val="24"/>
        </w:rPr>
      </w:pPr>
    </w:p>
    <w:p w14:paraId="08C30293" w14:textId="77777777" w:rsidR="00262755" w:rsidRPr="009C1B73" w:rsidRDefault="00262755" w:rsidP="00870D93">
      <w:pPr>
        <w:rPr>
          <w:szCs w:val="24"/>
        </w:rPr>
      </w:pPr>
    </w:p>
    <w:p w14:paraId="6DDFB07C" w14:textId="03294AFA" w:rsidR="00D86FAB" w:rsidRDefault="00D86FAB" w:rsidP="00302F40">
      <w:pPr>
        <w:rPr>
          <w:b/>
          <w:szCs w:val="24"/>
        </w:rPr>
      </w:pPr>
      <w:r w:rsidRPr="006E499E">
        <w:rPr>
          <w:rFonts w:hint="eastAsia"/>
          <w:b/>
          <w:szCs w:val="24"/>
        </w:rPr>
        <w:t>人性化設計觀點</w:t>
      </w:r>
    </w:p>
    <w:p w14:paraId="0BC3650E" w14:textId="30A1E9AB" w:rsidR="00321786" w:rsidRDefault="00321786" w:rsidP="00796CF6"/>
    <w:p w14:paraId="3B8A0DD3" w14:textId="0C7C4FFD" w:rsidR="0091488C" w:rsidRDefault="002E217C" w:rsidP="00160992">
      <w:r>
        <w:rPr>
          <w:rFonts w:hint="eastAsia"/>
        </w:rPr>
        <w:t xml:space="preserve"> </w:t>
      </w:r>
      <w:r>
        <w:t xml:space="preserve">   </w:t>
      </w:r>
      <w:r>
        <w:rPr>
          <w:rFonts w:hint="eastAsia"/>
        </w:rPr>
        <w:t>本案例是</w:t>
      </w:r>
      <w:r w:rsidR="003473E5" w:rsidRPr="00F62496">
        <w:rPr>
          <w:rFonts w:asciiTheme="minorEastAsia" w:hAnsiTheme="minorEastAsia" w:cs="新細明體"/>
          <w:color w:val="232A31"/>
          <w:kern w:val="0"/>
          <w:szCs w:val="24"/>
        </w:rPr>
        <w:t>疑似</w:t>
      </w:r>
      <w:r w:rsidR="003473E5">
        <w:rPr>
          <w:rFonts w:asciiTheme="minorEastAsia" w:hAnsiTheme="minorEastAsia" w:cs="新細明體" w:hint="eastAsia"/>
          <w:color w:val="232A31"/>
          <w:kern w:val="0"/>
          <w:szCs w:val="24"/>
        </w:rPr>
        <w:t>通勤公車</w:t>
      </w:r>
      <w:r w:rsidR="003473E5" w:rsidRPr="00F62496">
        <w:rPr>
          <w:rFonts w:asciiTheme="minorEastAsia" w:hAnsiTheme="minorEastAsia" w:cs="新細明體"/>
          <w:color w:val="232A31"/>
          <w:kern w:val="0"/>
          <w:szCs w:val="24"/>
        </w:rPr>
        <w:t>沒</w:t>
      </w:r>
      <w:r w:rsidR="003473E5">
        <w:rPr>
          <w:rFonts w:asciiTheme="minorEastAsia" w:hAnsiTheme="minorEastAsia" w:cs="新細明體" w:hint="eastAsia"/>
          <w:color w:val="232A31"/>
          <w:kern w:val="0"/>
          <w:szCs w:val="24"/>
        </w:rPr>
        <w:t>有</w:t>
      </w:r>
      <w:r w:rsidR="003473E5" w:rsidRPr="00F62496">
        <w:rPr>
          <w:rFonts w:asciiTheme="minorEastAsia" w:hAnsiTheme="minorEastAsia" w:cs="新細明體"/>
          <w:color w:val="232A31"/>
          <w:kern w:val="0"/>
          <w:szCs w:val="24"/>
        </w:rPr>
        <w:t>保持安全距離，撞上前面貨車載的鐵管，擋風玻璃碎裂，也讓乘客驚聲尖叫</w:t>
      </w:r>
      <w:r w:rsidR="003473E5">
        <w:rPr>
          <w:rFonts w:asciiTheme="minorEastAsia" w:hAnsiTheme="minorEastAsia" w:cs="新細明體" w:hint="eastAsia"/>
          <w:color w:val="232A31"/>
          <w:kern w:val="0"/>
          <w:szCs w:val="24"/>
        </w:rPr>
        <w:t>，好在沒有造成人員受傷。事後，司機回報</w:t>
      </w:r>
      <w:r w:rsidR="009E35B2" w:rsidRPr="00393690">
        <w:rPr>
          <w:rFonts w:asciiTheme="minorEastAsia" w:hAnsiTheme="minorEastAsia" w:cs="新細明體"/>
          <w:color w:val="232A31"/>
          <w:kern w:val="0"/>
          <w:szCs w:val="24"/>
        </w:rPr>
        <w:t>說</w:t>
      </w:r>
      <w:r w:rsidR="009E35B2">
        <w:rPr>
          <w:rFonts w:asciiTheme="minorEastAsia" w:hAnsiTheme="minorEastAsia" w:cs="新細明體" w:hint="eastAsia"/>
          <w:color w:val="232A31"/>
          <w:kern w:val="0"/>
          <w:szCs w:val="24"/>
        </w:rPr>
        <w:t>是</w:t>
      </w:r>
      <w:r w:rsidR="009E35B2" w:rsidRPr="00393690">
        <w:rPr>
          <w:rFonts w:asciiTheme="minorEastAsia" w:hAnsiTheme="minorEastAsia" w:cs="新細明體"/>
          <w:color w:val="232A31"/>
          <w:kern w:val="0"/>
          <w:szCs w:val="24"/>
        </w:rPr>
        <w:t>自己不小心撞到，承認他沒想到(鐵管)會延伸這麼長，沒注意</w:t>
      </w:r>
      <w:r w:rsidR="009E35B2">
        <w:rPr>
          <w:rFonts w:asciiTheme="minorEastAsia" w:hAnsiTheme="minorEastAsia" w:cs="新細明體" w:hint="eastAsia"/>
          <w:color w:val="232A31"/>
          <w:kern w:val="0"/>
          <w:szCs w:val="24"/>
        </w:rPr>
        <w:t>到</w:t>
      </w:r>
      <w:r w:rsidR="009E35B2" w:rsidRPr="00393690">
        <w:rPr>
          <w:rFonts w:asciiTheme="minorEastAsia" w:hAnsiTheme="minorEastAsia" w:cs="新細明體"/>
          <w:color w:val="232A31"/>
          <w:kern w:val="0"/>
          <w:szCs w:val="24"/>
        </w:rPr>
        <w:t>。總公司表示，擋風玻璃的維修費用大約一萬元，由駕駛承擔</w:t>
      </w:r>
      <w:r w:rsidR="009E35B2">
        <w:rPr>
          <w:rFonts w:asciiTheme="minorEastAsia" w:hAnsiTheme="minorEastAsia" w:cs="新細明體" w:hint="eastAsia"/>
          <w:color w:val="232A31"/>
          <w:kern w:val="0"/>
          <w:szCs w:val="24"/>
        </w:rPr>
        <w:t>。</w:t>
      </w:r>
    </w:p>
    <w:p w14:paraId="21E9FB03" w14:textId="45FEB2D6" w:rsidR="008B7FC5" w:rsidRDefault="008B7FC5" w:rsidP="00E37B2B"/>
    <w:p w14:paraId="571F8BB1" w14:textId="143BD9F2" w:rsidR="004F4C59" w:rsidRDefault="009E35B2" w:rsidP="009E35B2">
      <w:pPr>
        <w:ind w:firstLineChars="200" w:firstLine="480"/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</w:pPr>
      <w:r>
        <w:rPr>
          <w:rFonts w:asciiTheme="minorEastAsia" w:hAnsiTheme="minorEastAsia" w:cs="新細明體" w:hint="eastAsia"/>
          <w:color w:val="232A31"/>
          <w:kern w:val="0"/>
          <w:szCs w:val="24"/>
        </w:rPr>
        <w:t>實際上</w:t>
      </w:r>
      <w:r w:rsidR="00212E12">
        <w:rPr>
          <w:rFonts w:asciiTheme="minorEastAsia" w:hAnsiTheme="minorEastAsia" w:cs="新細明體" w:hint="eastAsia"/>
          <w:color w:val="232A31"/>
          <w:kern w:val="0"/>
          <w:szCs w:val="24"/>
        </w:rPr>
        <w:t>公車前方</w:t>
      </w:r>
      <w:r w:rsidRPr="00393690">
        <w:rPr>
          <w:rFonts w:asciiTheme="minorEastAsia" w:hAnsiTheme="minorEastAsia" w:cs="新細明體"/>
          <w:color w:val="232A31"/>
          <w:kern w:val="0"/>
          <w:szCs w:val="24"/>
        </w:rPr>
        <w:t>貨車上的鐵管，已經超出後車斗50公分左右，</w:t>
      </w:r>
      <w:r w:rsidR="00212E12">
        <w:rPr>
          <w:rFonts w:asciiTheme="minorEastAsia" w:hAnsiTheme="minorEastAsia" w:cs="新細明體" w:hint="eastAsia"/>
          <w:color w:val="232A31"/>
          <w:kern w:val="0"/>
          <w:szCs w:val="24"/>
        </w:rPr>
        <w:t>但</w:t>
      </w:r>
      <w:r w:rsidRPr="00F62496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>並沒有超出車身的百分之30，而且也有綁上警示條，提醒後方車輛</w:t>
      </w:r>
      <w:r w:rsidR="00212E12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，並不算違規，司機只有自認倒楣。</w:t>
      </w:r>
    </w:p>
    <w:p w14:paraId="5724C861" w14:textId="392820EB" w:rsidR="00212E12" w:rsidRDefault="00212E12" w:rsidP="009E35B2">
      <w:pPr>
        <w:ind w:firstLineChars="200" w:firstLine="480"/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</w:pPr>
    </w:p>
    <w:p w14:paraId="5383BA47" w14:textId="31FFF1FE" w:rsidR="00212E12" w:rsidRDefault="00E05F50" w:rsidP="009E35B2">
      <w:pPr>
        <w:ind w:firstLineChars="200" w:firstLine="480"/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</w:pPr>
      <w:r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關於本案，以人性化設計的觀點來看，突出車斗後方5</w:t>
      </w:r>
      <w:r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>0</w:t>
      </w:r>
      <w:r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公分的鐵管，雖然未超過車身3</w:t>
      </w:r>
      <w:r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>0</w:t>
      </w:r>
      <w:r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%，也綁上警示條</w:t>
      </w:r>
      <w:r w:rsidR="00CC4250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，但還是發生了追撞，這代表什麼？我們可以</w:t>
      </w:r>
      <w:r w:rsidR="0026366C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斷定</w:t>
      </w:r>
      <w:r w:rsidR="00CC4250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，後方突出物</w:t>
      </w:r>
      <w:r w:rsidR="005D13C3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有</w:t>
      </w:r>
      <w:r w:rsidR="00CC4250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5</w:t>
      </w:r>
      <w:r w:rsidR="00CC4250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>0</w:t>
      </w:r>
      <w:r w:rsidR="00CC4250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公分，</w:t>
      </w:r>
      <w:r w:rsidR="005D13C3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雖然有綁警示條(通常是一塊小紅布)，顯然</w:t>
      </w:r>
      <w:r w:rsidR="0026366C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一般人也</w:t>
      </w:r>
      <w:r w:rsidR="005D13C3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是很容易誤判的</w:t>
      </w:r>
      <w:r w:rsidR="0026366C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，所以</w:t>
      </w:r>
      <w:r w:rsidR="00B35FCE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車後突出物的程度和</w:t>
      </w:r>
      <w:r w:rsidR="0026366C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安全</w:t>
      </w:r>
      <w:r w:rsidR="00CC4193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警示的方式</w:t>
      </w:r>
      <w:r w:rsidR="008B3F75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一定</w:t>
      </w:r>
      <w:r w:rsidR="00B35FCE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需</w:t>
      </w:r>
      <w:r w:rsidR="0026366C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要修改！</w:t>
      </w:r>
    </w:p>
    <w:p w14:paraId="1D26B10E" w14:textId="706323C0" w:rsidR="0026366C" w:rsidRDefault="0026366C" w:rsidP="009E35B2">
      <w:pPr>
        <w:ind w:firstLineChars="200" w:firstLine="480"/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</w:pPr>
    </w:p>
    <w:p w14:paraId="556DAE6A" w14:textId="344A898F" w:rsidR="0064354B" w:rsidRDefault="006F1A27" w:rsidP="009E35B2">
      <w:pPr>
        <w:ind w:firstLineChars="200" w:firstLine="480"/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</w:pPr>
      <w:r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貨車</w:t>
      </w:r>
      <w:r w:rsidR="00D03BE8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後車斗所</w:t>
      </w:r>
      <w:r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載</w:t>
      </w:r>
      <w:r w:rsidR="00CC4193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的物品</w:t>
      </w:r>
      <w:r w:rsidR="00D03BE8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如果</w:t>
      </w:r>
      <w:r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超出了車斗，</w:t>
      </w:r>
      <w:r w:rsidR="00D03BE8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尤其</w:t>
      </w:r>
      <w:r w:rsidR="00E45B12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是長型物</w:t>
      </w:r>
      <w:r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不管突出多少，對於後方車輛而言，</w:t>
      </w:r>
      <w:r w:rsidR="008B3F75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看起來就相當於</w:t>
      </w:r>
      <w:r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 xml:space="preserve">是上視圖( </w:t>
      </w:r>
      <w:proofErr w:type="spellStart"/>
      <w:r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top</w:t>
      </w:r>
      <w:proofErr w:type="spellEnd"/>
      <w:r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 xml:space="preserve"> </w:t>
      </w:r>
      <w:r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view)，只是一個點</w:t>
      </w:r>
      <w:r w:rsidR="00E45B12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或線</w:t>
      </w:r>
      <w:r w:rsidR="00D03BE8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而已，很難判斷距離</w:t>
      </w:r>
      <w:r w:rsidR="008B3F75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，因此紅布警示條才是關鍵，</w:t>
      </w:r>
      <w:r w:rsidR="00E45B12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目前的規定</w:t>
      </w:r>
      <w:r w:rsidR="008B3F75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顯然是不</w:t>
      </w:r>
      <w:r w:rsidR="00D03BE8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足</w:t>
      </w:r>
      <w:r w:rsidR="008B3F75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的</w:t>
      </w:r>
      <w:r w:rsidR="00D03BE8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，無法防止事故的發生</w:t>
      </w:r>
      <w:r w:rsidR="00E45B12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。</w:t>
      </w:r>
      <w:r w:rsidR="00141CC0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所以</w:t>
      </w:r>
      <w:r w:rsidR="0064354B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這次事故</w:t>
      </w:r>
      <w:r w:rsidR="00141CC0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還真不能怪公車司機，又因為對方並沒有違反</w:t>
      </w:r>
      <w:r w:rsidR="00D03BE8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「</w:t>
      </w:r>
      <w:r w:rsidR="00141CC0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現行</w:t>
      </w:r>
      <w:r w:rsidR="00D03BE8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」</w:t>
      </w:r>
      <w:r w:rsidR="00CE42D7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的</w:t>
      </w:r>
      <w:r w:rsidR="00141CC0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規定，</w:t>
      </w:r>
      <w:r w:rsidR="000D765B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他</w:t>
      </w:r>
      <w:r w:rsidR="00141CC0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只好</w:t>
      </w:r>
      <w:r w:rsidR="0064354B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自己</w:t>
      </w:r>
      <w:r w:rsidR="00141CC0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認賠</w:t>
      </w:r>
      <w:r w:rsidR="0064354B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一萬元</w:t>
      </w:r>
      <w:r w:rsidR="00141CC0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，確實是很</w:t>
      </w:r>
      <w:r w:rsidR="000D765B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衰</w:t>
      </w:r>
      <w:r w:rsidR="00141CC0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。</w:t>
      </w:r>
    </w:p>
    <w:p w14:paraId="17DAC870" w14:textId="77777777" w:rsidR="0064354B" w:rsidRDefault="0064354B" w:rsidP="009E35B2">
      <w:pPr>
        <w:ind w:firstLineChars="200" w:firstLine="480"/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</w:pPr>
    </w:p>
    <w:p w14:paraId="265F6966" w14:textId="6F56CC1D" w:rsidR="0026366C" w:rsidRDefault="008B3F75" w:rsidP="009E35B2">
      <w:pPr>
        <w:ind w:firstLineChars="200" w:firstLine="480"/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</w:pPr>
      <w:r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我們建議</w:t>
      </w:r>
      <w:r w:rsidR="0064354B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應</w:t>
      </w:r>
      <w:r w:rsidR="000D765B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馬上修改法規，貨車載貨如超過後車斗，</w:t>
      </w:r>
      <w:r w:rsidR="00C56234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目前的</w:t>
      </w:r>
      <w:r w:rsidR="00CE42D7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安全</w:t>
      </w:r>
      <w:r w:rsidR="00C56234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規</w:t>
      </w:r>
      <w:r w:rsidR="00CE42D7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範絕對</w:t>
      </w:r>
      <w:r w:rsidR="00C56234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是不足的，</w:t>
      </w:r>
      <w:r w:rsidR="00CE42D7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建議</w:t>
      </w:r>
      <w:r w:rsidR="008E0F6B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除了超出的程度要符合規定之內以外，</w:t>
      </w:r>
      <w:r w:rsidR="000D765B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應該</w:t>
      </w:r>
      <w:r w:rsidR="00C56234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要</w:t>
      </w:r>
      <w:r w:rsidR="000D765B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在</w:t>
      </w:r>
      <w:r w:rsidR="00C56234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末</w:t>
      </w:r>
      <w:r w:rsidR="000D765B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端綁上紅色閃光警示</w:t>
      </w:r>
      <w:r w:rsidR="00C56234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燈和掛上至少A</w:t>
      </w:r>
      <w:r w:rsidR="00C56234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>4</w:t>
      </w:r>
      <w:r w:rsidR="00C56234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大小的</w:t>
      </w:r>
      <w:r w:rsidR="00CC4193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醒目</w:t>
      </w:r>
      <w:r w:rsidR="00C56234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警示牌，</w:t>
      </w:r>
      <w:r w:rsidR="00CC4193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這樣才能真正</w:t>
      </w:r>
      <w:r w:rsidR="008E0F6B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提醒到後車的注意，</w:t>
      </w:r>
      <w:r w:rsidR="00CC4193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避免誤判。</w:t>
      </w:r>
    </w:p>
    <w:p w14:paraId="7E50F82C" w14:textId="08FBCB31" w:rsidR="008E0F6B" w:rsidRDefault="008E0F6B" w:rsidP="009E35B2">
      <w:pPr>
        <w:ind w:firstLineChars="200" w:firstLine="480"/>
      </w:pPr>
    </w:p>
    <w:p w14:paraId="3EAEC196" w14:textId="1BF4C5A9" w:rsidR="008E0F6B" w:rsidRDefault="008E0F6B" w:rsidP="009E35B2">
      <w:pPr>
        <w:ind w:firstLineChars="200" w:firstLine="480"/>
      </w:pPr>
      <w:r>
        <w:rPr>
          <w:rFonts w:hint="eastAsia"/>
        </w:rPr>
        <w:t>同學們，關於本議題你還有什麼補充</w:t>
      </w:r>
      <w:r w:rsidR="00CE42D7">
        <w:rPr>
          <w:rFonts w:hint="eastAsia"/>
        </w:rPr>
        <w:t>想法</w:t>
      </w:r>
      <w:r w:rsidR="002D3C6F">
        <w:rPr>
          <w:rFonts w:hint="eastAsia"/>
        </w:rPr>
        <w:t>？請提出分享討論。</w:t>
      </w:r>
    </w:p>
    <w:p w14:paraId="70A05975" w14:textId="77777777" w:rsidR="008E0F6B" w:rsidRPr="008E0F6B" w:rsidRDefault="008E0F6B" w:rsidP="009E35B2">
      <w:pPr>
        <w:ind w:firstLineChars="200" w:firstLine="480"/>
      </w:pPr>
    </w:p>
    <w:sectPr w:rsidR="008E0F6B" w:rsidRPr="008E0F6B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CC89DBD" w14:textId="77777777" w:rsidR="00CE589D" w:rsidRDefault="00CE589D" w:rsidP="00551421">
      <w:r>
        <w:separator/>
      </w:r>
    </w:p>
  </w:endnote>
  <w:endnote w:type="continuationSeparator" w:id="0">
    <w:p w14:paraId="1E625D2A" w14:textId="77777777" w:rsidR="00CE589D" w:rsidRDefault="00CE589D" w:rsidP="005514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inherit">
    <w:altName w:val="Cambria"/>
    <w:panose1 w:val="020B0604020202020204"/>
    <w:charset w:val="00"/>
    <w:family w:val="roman"/>
    <w:notTrueType/>
    <w:pitch w:val="default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Neue">
    <w:altName w:val="﷽﷽﷽﷽﷽﷽﷽﷽a Neue"/>
    <w:panose1 w:val="02000503000000020004"/>
    <w:charset w:val="00"/>
    <w:family w:val="auto"/>
    <w:pitch w:val="variable"/>
    <w:sig w:usb0="E50002FF" w:usb1="500079DB" w:usb2="0000001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2D0B12A" w14:textId="77777777" w:rsidR="00CE589D" w:rsidRDefault="00CE589D" w:rsidP="00551421">
      <w:r>
        <w:separator/>
      </w:r>
    </w:p>
  </w:footnote>
  <w:footnote w:type="continuationSeparator" w:id="0">
    <w:p w14:paraId="72AE7C5C" w14:textId="77777777" w:rsidR="00CE589D" w:rsidRDefault="00CE589D" w:rsidP="0055142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5D076A"/>
    <w:multiLevelType w:val="hybridMultilevel"/>
    <w:tmpl w:val="0696F10C"/>
    <w:lvl w:ilvl="0" w:tplc="40DC9824">
      <w:start w:val="1"/>
      <w:numFmt w:val="decimal"/>
      <w:lvlText w:val="%1、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1" w15:restartNumberingAfterBreak="0">
    <w:nsid w:val="12D355F6"/>
    <w:multiLevelType w:val="hybridMultilevel"/>
    <w:tmpl w:val="1EE823DC"/>
    <w:lvl w:ilvl="0" w:tplc="742662B2">
      <w:start w:val="1"/>
      <w:numFmt w:val="decimal"/>
      <w:lvlText w:val="%1、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A062096"/>
    <w:multiLevelType w:val="hybridMultilevel"/>
    <w:tmpl w:val="C33693A8"/>
    <w:lvl w:ilvl="0" w:tplc="742662B2">
      <w:start w:val="1"/>
      <w:numFmt w:val="decimal"/>
      <w:lvlText w:val="%1、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3" w15:restartNumberingAfterBreak="0">
    <w:nsid w:val="1F3743D8"/>
    <w:multiLevelType w:val="hybridMultilevel"/>
    <w:tmpl w:val="CFC08212"/>
    <w:lvl w:ilvl="0" w:tplc="04090001">
      <w:start w:val="1"/>
      <w:numFmt w:val="bullet"/>
      <w:lvlText w:val=""/>
      <w:lvlJc w:val="left"/>
      <w:pPr>
        <w:ind w:left="964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4" w:hanging="480"/>
      </w:pPr>
      <w:rPr>
        <w:rFonts w:ascii="Wingdings" w:hAnsi="Wingdings" w:hint="default"/>
      </w:rPr>
    </w:lvl>
  </w:abstractNum>
  <w:abstractNum w:abstractNumId="4" w15:restartNumberingAfterBreak="0">
    <w:nsid w:val="2E4C5863"/>
    <w:multiLevelType w:val="hybridMultilevel"/>
    <w:tmpl w:val="74F0A6E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 w15:restartNumberingAfterBreak="0">
    <w:nsid w:val="3B643D34"/>
    <w:multiLevelType w:val="hybridMultilevel"/>
    <w:tmpl w:val="6F2A2612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6" w15:restartNumberingAfterBreak="0">
    <w:nsid w:val="43CE078F"/>
    <w:multiLevelType w:val="hybridMultilevel"/>
    <w:tmpl w:val="8DBE2F84"/>
    <w:lvl w:ilvl="0" w:tplc="35288B26">
      <w:start w:val="1"/>
      <w:numFmt w:val="decimal"/>
      <w:lvlText w:val="%1、"/>
      <w:lvlJc w:val="left"/>
      <w:pPr>
        <w:ind w:left="2160" w:hanging="720"/>
      </w:pPr>
      <w:rPr>
        <w:rFonts w:ascii="Helvetica" w:eastAsia="新細明體" w:hAnsi="Helvetica" w:cs="新細明體"/>
      </w:rPr>
    </w:lvl>
    <w:lvl w:ilvl="1" w:tplc="04090019" w:tentative="1">
      <w:start w:val="1"/>
      <w:numFmt w:val="ideographTraditional"/>
      <w:lvlText w:val="%2、"/>
      <w:lvlJc w:val="left"/>
      <w:pPr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abstractNum w:abstractNumId="7" w15:restartNumberingAfterBreak="0">
    <w:nsid w:val="467F49F7"/>
    <w:multiLevelType w:val="hybridMultilevel"/>
    <w:tmpl w:val="0F6ACCB8"/>
    <w:lvl w:ilvl="0" w:tplc="F25A1892">
      <w:start w:val="1"/>
      <w:numFmt w:val="taiwaneseCountingThousand"/>
      <w:lvlText w:val="%1、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8" w15:restartNumberingAfterBreak="0">
    <w:nsid w:val="46986A45"/>
    <w:multiLevelType w:val="hybridMultilevel"/>
    <w:tmpl w:val="4C1AD560"/>
    <w:lvl w:ilvl="0" w:tplc="1FA68C5C">
      <w:start w:val="1"/>
      <w:numFmt w:val="decimal"/>
      <w:lvlText w:val="%1、"/>
      <w:lvlJc w:val="left"/>
      <w:pPr>
        <w:ind w:left="2160" w:hanging="720"/>
      </w:pPr>
      <w:rPr>
        <w:rFonts w:ascii="inherit" w:hAnsi="inherit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abstractNum w:abstractNumId="9" w15:restartNumberingAfterBreak="0">
    <w:nsid w:val="4D810566"/>
    <w:multiLevelType w:val="hybridMultilevel"/>
    <w:tmpl w:val="A9D2714A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0" w15:restartNumberingAfterBreak="0">
    <w:nsid w:val="4DE05C17"/>
    <w:multiLevelType w:val="hybridMultilevel"/>
    <w:tmpl w:val="A6E41328"/>
    <w:lvl w:ilvl="0" w:tplc="04090001">
      <w:start w:val="1"/>
      <w:numFmt w:val="bullet"/>
      <w:lvlText w:val=""/>
      <w:lvlJc w:val="left"/>
      <w:pPr>
        <w:ind w:left="14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9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8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8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280" w:hanging="480"/>
      </w:pPr>
      <w:rPr>
        <w:rFonts w:ascii="Wingdings" w:hAnsi="Wingdings" w:hint="default"/>
      </w:rPr>
    </w:lvl>
  </w:abstractNum>
  <w:abstractNum w:abstractNumId="11" w15:restartNumberingAfterBreak="0">
    <w:nsid w:val="4FD200C9"/>
    <w:multiLevelType w:val="multilevel"/>
    <w:tmpl w:val="A28206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26539D4"/>
    <w:multiLevelType w:val="hybridMultilevel"/>
    <w:tmpl w:val="5EC05C60"/>
    <w:lvl w:ilvl="0" w:tplc="04090001">
      <w:start w:val="1"/>
      <w:numFmt w:val="bullet"/>
      <w:lvlText w:val=""/>
      <w:lvlJc w:val="left"/>
      <w:pPr>
        <w:ind w:left="956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36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16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96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76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56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36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16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96" w:hanging="480"/>
      </w:pPr>
      <w:rPr>
        <w:rFonts w:ascii="Wingdings" w:hAnsi="Wingdings" w:hint="default"/>
      </w:rPr>
    </w:lvl>
  </w:abstractNum>
  <w:abstractNum w:abstractNumId="13" w15:restartNumberingAfterBreak="0">
    <w:nsid w:val="52D45D6F"/>
    <w:multiLevelType w:val="hybridMultilevel"/>
    <w:tmpl w:val="B628BA20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4" w15:restartNumberingAfterBreak="0">
    <w:nsid w:val="581A1E77"/>
    <w:multiLevelType w:val="hybridMultilevel"/>
    <w:tmpl w:val="E5268F14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5" w15:restartNumberingAfterBreak="0">
    <w:nsid w:val="7C6B5F2B"/>
    <w:multiLevelType w:val="hybridMultilevel"/>
    <w:tmpl w:val="6284CB7A"/>
    <w:lvl w:ilvl="0" w:tplc="2C2297EA">
      <w:start w:val="1"/>
      <w:numFmt w:val="decimal"/>
      <w:lvlText w:val="%1、"/>
      <w:lvlJc w:val="left"/>
      <w:pPr>
        <w:ind w:left="1324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4" w:hanging="480"/>
      </w:pPr>
    </w:lvl>
    <w:lvl w:ilvl="2" w:tplc="0409001B" w:tentative="1">
      <w:start w:val="1"/>
      <w:numFmt w:val="lowerRoman"/>
      <w:lvlText w:val="%3."/>
      <w:lvlJc w:val="right"/>
      <w:pPr>
        <w:ind w:left="2404" w:hanging="480"/>
      </w:pPr>
    </w:lvl>
    <w:lvl w:ilvl="3" w:tplc="0409000F" w:tentative="1">
      <w:start w:val="1"/>
      <w:numFmt w:val="decimal"/>
      <w:lvlText w:val="%4."/>
      <w:lvlJc w:val="left"/>
      <w:pPr>
        <w:ind w:left="288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4" w:hanging="480"/>
      </w:pPr>
    </w:lvl>
    <w:lvl w:ilvl="5" w:tplc="0409001B" w:tentative="1">
      <w:start w:val="1"/>
      <w:numFmt w:val="lowerRoman"/>
      <w:lvlText w:val="%6."/>
      <w:lvlJc w:val="right"/>
      <w:pPr>
        <w:ind w:left="3844" w:hanging="480"/>
      </w:pPr>
    </w:lvl>
    <w:lvl w:ilvl="6" w:tplc="0409000F" w:tentative="1">
      <w:start w:val="1"/>
      <w:numFmt w:val="decimal"/>
      <w:lvlText w:val="%7."/>
      <w:lvlJc w:val="left"/>
      <w:pPr>
        <w:ind w:left="432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4" w:hanging="480"/>
      </w:pPr>
    </w:lvl>
    <w:lvl w:ilvl="8" w:tplc="0409001B" w:tentative="1">
      <w:start w:val="1"/>
      <w:numFmt w:val="lowerRoman"/>
      <w:lvlText w:val="%9."/>
      <w:lvlJc w:val="right"/>
      <w:pPr>
        <w:ind w:left="5284" w:hanging="480"/>
      </w:pPr>
    </w:lvl>
  </w:abstractNum>
  <w:abstractNum w:abstractNumId="16" w15:restartNumberingAfterBreak="0">
    <w:nsid w:val="7D741390"/>
    <w:multiLevelType w:val="hybridMultilevel"/>
    <w:tmpl w:val="4948E22A"/>
    <w:lvl w:ilvl="0" w:tplc="04090001">
      <w:start w:val="1"/>
      <w:numFmt w:val="bullet"/>
      <w:lvlText w:val=""/>
      <w:lvlJc w:val="left"/>
      <w:pPr>
        <w:ind w:left="964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4" w:hanging="48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6"/>
  </w:num>
  <w:num w:numId="4">
    <w:abstractNumId w:val="8"/>
  </w:num>
  <w:num w:numId="5">
    <w:abstractNumId w:val="3"/>
  </w:num>
  <w:num w:numId="6">
    <w:abstractNumId w:val="15"/>
  </w:num>
  <w:num w:numId="7">
    <w:abstractNumId w:val="9"/>
  </w:num>
  <w:num w:numId="8">
    <w:abstractNumId w:val="14"/>
  </w:num>
  <w:num w:numId="9">
    <w:abstractNumId w:val="7"/>
  </w:num>
  <w:num w:numId="10">
    <w:abstractNumId w:val="4"/>
  </w:num>
  <w:num w:numId="11">
    <w:abstractNumId w:val="0"/>
  </w:num>
  <w:num w:numId="12">
    <w:abstractNumId w:val="10"/>
  </w:num>
  <w:num w:numId="13">
    <w:abstractNumId w:val="13"/>
  </w:num>
  <w:num w:numId="14">
    <w:abstractNumId w:val="11"/>
  </w:num>
  <w:num w:numId="15">
    <w:abstractNumId w:val="5"/>
  </w:num>
  <w:num w:numId="16">
    <w:abstractNumId w:val="16"/>
  </w:num>
  <w:num w:numId="1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web"/>
  <w:zoom w:percent="164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2296"/>
    <w:rsid w:val="0002057F"/>
    <w:rsid w:val="00063A6E"/>
    <w:rsid w:val="00075A7F"/>
    <w:rsid w:val="000A5495"/>
    <w:rsid w:val="000B0F70"/>
    <w:rsid w:val="000D2716"/>
    <w:rsid w:val="000D4B8F"/>
    <w:rsid w:val="000D765B"/>
    <w:rsid w:val="000E6EDC"/>
    <w:rsid w:val="000E7E16"/>
    <w:rsid w:val="00104D76"/>
    <w:rsid w:val="00116150"/>
    <w:rsid w:val="001264F5"/>
    <w:rsid w:val="00141CC0"/>
    <w:rsid w:val="001454C1"/>
    <w:rsid w:val="00160992"/>
    <w:rsid w:val="00161BC9"/>
    <w:rsid w:val="001A10FC"/>
    <w:rsid w:val="001A32E8"/>
    <w:rsid w:val="001C5D02"/>
    <w:rsid w:val="001E60B9"/>
    <w:rsid w:val="001E666A"/>
    <w:rsid w:val="00212296"/>
    <w:rsid w:val="00212E12"/>
    <w:rsid w:val="00234CD0"/>
    <w:rsid w:val="00254806"/>
    <w:rsid w:val="00262755"/>
    <w:rsid w:val="0026366C"/>
    <w:rsid w:val="00277D27"/>
    <w:rsid w:val="00284937"/>
    <w:rsid w:val="00297CF7"/>
    <w:rsid w:val="002A4C4E"/>
    <w:rsid w:val="002B6E31"/>
    <w:rsid w:val="002C614E"/>
    <w:rsid w:val="002D3C6F"/>
    <w:rsid w:val="002D6D78"/>
    <w:rsid w:val="002E217C"/>
    <w:rsid w:val="002E22C5"/>
    <w:rsid w:val="002E39B7"/>
    <w:rsid w:val="002E7959"/>
    <w:rsid w:val="002F7522"/>
    <w:rsid w:val="00302F40"/>
    <w:rsid w:val="00312597"/>
    <w:rsid w:val="00312F06"/>
    <w:rsid w:val="00316B1F"/>
    <w:rsid w:val="00321786"/>
    <w:rsid w:val="00323EAA"/>
    <w:rsid w:val="00326F2E"/>
    <w:rsid w:val="00335EDF"/>
    <w:rsid w:val="003473E5"/>
    <w:rsid w:val="00353E47"/>
    <w:rsid w:val="00354C8F"/>
    <w:rsid w:val="00361864"/>
    <w:rsid w:val="003834BB"/>
    <w:rsid w:val="00392CD3"/>
    <w:rsid w:val="00393690"/>
    <w:rsid w:val="003A6144"/>
    <w:rsid w:val="003A6515"/>
    <w:rsid w:val="003B7205"/>
    <w:rsid w:val="003C2B6E"/>
    <w:rsid w:val="003C2F1E"/>
    <w:rsid w:val="003C4875"/>
    <w:rsid w:val="003C7408"/>
    <w:rsid w:val="003F0DE0"/>
    <w:rsid w:val="003F1C7F"/>
    <w:rsid w:val="00436C8B"/>
    <w:rsid w:val="00440F14"/>
    <w:rsid w:val="00444B7C"/>
    <w:rsid w:val="00445673"/>
    <w:rsid w:val="00447E69"/>
    <w:rsid w:val="00454A87"/>
    <w:rsid w:val="00456328"/>
    <w:rsid w:val="00457A32"/>
    <w:rsid w:val="004713AA"/>
    <w:rsid w:val="0047385B"/>
    <w:rsid w:val="0048109D"/>
    <w:rsid w:val="004A5519"/>
    <w:rsid w:val="004C1205"/>
    <w:rsid w:val="004E369E"/>
    <w:rsid w:val="004F4C59"/>
    <w:rsid w:val="005308A0"/>
    <w:rsid w:val="00530A8C"/>
    <w:rsid w:val="00551421"/>
    <w:rsid w:val="00556415"/>
    <w:rsid w:val="005744BC"/>
    <w:rsid w:val="0058162B"/>
    <w:rsid w:val="00581F81"/>
    <w:rsid w:val="005C2130"/>
    <w:rsid w:val="005D11C6"/>
    <w:rsid w:val="005D13C3"/>
    <w:rsid w:val="005F2421"/>
    <w:rsid w:val="00602BAE"/>
    <w:rsid w:val="00617A01"/>
    <w:rsid w:val="00633579"/>
    <w:rsid w:val="006338E7"/>
    <w:rsid w:val="006340B5"/>
    <w:rsid w:val="006375FB"/>
    <w:rsid w:val="0064354B"/>
    <w:rsid w:val="00646DE4"/>
    <w:rsid w:val="0066195E"/>
    <w:rsid w:val="006A4EAA"/>
    <w:rsid w:val="006D7498"/>
    <w:rsid w:val="006E499E"/>
    <w:rsid w:val="006F1A27"/>
    <w:rsid w:val="007041C5"/>
    <w:rsid w:val="0072431A"/>
    <w:rsid w:val="00724C8B"/>
    <w:rsid w:val="007303BC"/>
    <w:rsid w:val="0073246D"/>
    <w:rsid w:val="0073612C"/>
    <w:rsid w:val="00763E64"/>
    <w:rsid w:val="00772AA3"/>
    <w:rsid w:val="00781D3C"/>
    <w:rsid w:val="00796CF6"/>
    <w:rsid w:val="007B4FE1"/>
    <w:rsid w:val="007C1704"/>
    <w:rsid w:val="007C2C56"/>
    <w:rsid w:val="007F4367"/>
    <w:rsid w:val="0083760D"/>
    <w:rsid w:val="00856652"/>
    <w:rsid w:val="00860EA2"/>
    <w:rsid w:val="00870D93"/>
    <w:rsid w:val="00871618"/>
    <w:rsid w:val="008763BA"/>
    <w:rsid w:val="00881AFD"/>
    <w:rsid w:val="00881C60"/>
    <w:rsid w:val="008919C7"/>
    <w:rsid w:val="008A1AAE"/>
    <w:rsid w:val="008B3F75"/>
    <w:rsid w:val="008B7FC5"/>
    <w:rsid w:val="008C2054"/>
    <w:rsid w:val="008E0F6B"/>
    <w:rsid w:val="008E25B1"/>
    <w:rsid w:val="0091134C"/>
    <w:rsid w:val="0091488C"/>
    <w:rsid w:val="009177C9"/>
    <w:rsid w:val="00933B08"/>
    <w:rsid w:val="00943AD3"/>
    <w:rsid w:val="00945985"/>
    <w:rsid w:val="00957ED1"/>
    <w:rsid w:val="00985887"/>
    <w:rsid w:val="009C1B73"/>
    <w:rsid w:val="009C5872"/>
    <w:rsid w:val="009E35B2"/>
    <w:rsid w:val="00A14640"/>
    <w:rsid w:val="00A31660"/>
    <w:rsid w:val="00A3664E"/>
    <w:rsid w:val="00A42C57"/>
    <w:rsid w:val="00A460BB"/>
    <w:rsid w:val="00A462C1"/>
    <w:rsid w:val="00AA156B"/>
    <w:rsid w:val="00AA5312"/>
    <w:rsid w:val="00AB17EC"/>
    <w:rsid w:val="00AB1ACD"/>
    <w:rsid w:val="00AC7030"/>
    <w:rsid w:val="00B100E7"/>
    <w:rsid w:val="00B103FE"/>
    <w:rsid w:val="00B17C5C"/>
    <w:rsid w:val="00B233BB"/>
    <w:rsid w:val="00B34773"/>
    <w:rsid w:val="00B35FCE"/>
    <w:rsid w:val="00B65E54"/>
    <w:rsid w:val="00B73904"/>
    <w:rsid w:val="00B81B76"/>
    <w:rsid w:val="00B90C47"/>
    <w:rsid w:val="00B9764D"/>
    <w:rsid w:val="00BA2052"/>
    <w:rsid w:val="00BF7D12"/>
    <w:rsid w:val="00C201E9"/>
    <w:rsid w:val="00C24038"/>
    <w:rsid w:val="00C30FCB"/>
    <w:rsid w:val="00C3409D"/>
    <w:rsid w:val="00C5043A"/>
    <w:rsid w:val="00C5433D"/>
    <w:rsid w:val="00C56234"/>
    <w:rsid w:val="00C61E75"/>
    <w:rsid w:val="00C813DB"/>
    <w:rsid w:val="00C96F62"/>
    <w:rsid w:val="00C97188"/>
    <w:rsid w:val="00CB42E4"/>
    <w:rsid w:val="00CC4193"/>
    <w:rsid w:val="00CC4250"/>
    <w:rsid w:val="00CE1906"/>
    <w:rsid w:val="00CE42D7"/>
    <w:rsid w:val="00CE4CB7"/>
    <w:rsid w:val="00CE589D"/>
    <w:rsid w:val="00CE5D59"/>
    <w:rsid w:val="00CF1B1A"/>
    <w:rsid w:val="00CF47AC"/>
    <w:rsid w:val="00D03BE8"/>
    <w:rsid w:val="00D1130A"/>
    <w:rsid w:val="00D32055"/>
    <w:rsid w:val="00D86FAB"/>
    <w:rsid w:val="00DC2076"/>
    <w:rsid w:val="00DC3274"/>
    <w:rsid w:val="00DC70BB"/>
    <w:rsid w:val="00DD3B81"/>
    <w:rsid w:val="00DF0A8A"/>
    <w:rsid w:val="00E05F50"/>
    <w:rsid w:val="00E14E91"/>
    <w:rsid w:val="00E37B2B"/>
    <w:rsid w:val="00E4157E"/>
    <w:rsid w:val="00E45B12"/>
    <w:rsid w:val="00E558A1"/>
    <w:rsid w:val="00E67AA9"/>
    <w:rsid w:val="00E730F1"/>
    <w:rsid w:val="00EC4E65"/>
    <w:rsid w:val="00ED51BE"/>
    <w:rsid w:val="00EE115B"/>
    <w:rsid w:val="00EF7A24"/>
    <w:rsid w:val="00F12019"/>
    <w:rsid w:val="00F62496"/>
    <w:rsid w:val="00F93ACD"/>
    <w:rsid w:val="00FD40BF"/>
    <w:rsid w:val="00FD76BB"/>
    <w:rsid w:val="00FE2104"/>
    <w:rsid w:val="00FE4E8F"/>
    <w:rsid w:val="00FF57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E6ADD98"/>
  <w15:chartTrackingRefBased/>
  <w15:docId w15:val="{0F22A71E-71BA-4FAA-A9D5-691070FA56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2">
    <w:name w:val="heading 2"/>
    <w:basedOn w:val="a"/>
    <w:next w:val="a"/>
    <w:link w:val="20"/>
    <w:uiPriority w:val="9"/>
    <w:unhideWhenUsed/>
    <w:qFormat/>
    <w:rsid w:val="00796CF6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6E499E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3">
    <w:name w:val="Strong"/>
    <w:basedOn w:val="a0"/>
    <w:uiPriority w:val="22"/>
    <w:qFormat/>
    <w:rsid w:val="006E499E"/>
    <w:rPr>
      <w:b/>
      <w:bCs/>
    </w:rPr>
  </w:style>
  <w:style w:type="character" w:styleId="a4">
    <w:name w:val="Hyperlink"/>
    <w:basedOn w:val="a0"/>
    <w:uiPriority w:val="99"/>
    <w:semiHidden/>
    <w:unhideWhenUsed/>
    <w:rsid w:val="006E499E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2F7522"/>
    <w:pPr>
      <w:ind w:leftChars="200" w:left="480"/>
    </w:pPr>
  </w:style>
  <w:style w:type="character" w:customStyle="1" w:styleId="20">
    <w:name w:val="標題 2 字元"/>
    <w:basedOn w:val="a0"/>
    <w:link w:val="2"/>
    <w:uiPriority w:val="9"/>
    <w:rsid w:val="00796CF6"/>
    <w:rPr>
      <w:rFonts w:asciiTheme="majorHAnsi" w:eastAsiaTheme="majorEastAsia" w:hAnsiTheme="majorHAnsi" w:cstheme="majorBidi"/>
      <w:b/>
      <w:bCs/>
      <w:sz w:val="48"/>
      <w:szCs w:val="48"/>
    </w:rPr>
  </w:style>
  <w:style w:type="paragraph" w:styleId="a6">
    <w:name w:val="header"/>
    <w:basedOn w:val="a"/>
    <w:link w:val="a7"/>
    <w:uiPriority w:val="99"/>
    <w:unhideWhenUsed/>
    <w:rsid w:val="0055142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551421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55142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551421"/>
    <w:rPr>
      <w:sz w:val="20"/>
      <w:szCs w:val="20"/>
    </w:rPr>
  </w:style>
  <w:style w:type="character" w:styleId="HTML">
    <w:name w:val="HTML Cite"/>
    <w:basedOn w:val="a0"/>
    <w:uiPriority w:val="99"/>
    <w:semiHidden/>
    <w:unhideWhenUsed/>
    <w:rsid w:val="005D11C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7914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7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57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28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1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58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77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5210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982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3455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977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159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312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889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93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1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6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84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27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51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19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6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17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83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421</TotalTime>
  <Pages>1</Pages>
  <Words>169</Words>
  <Characters>968</Characters>
  <Application>Microsoft Office Word</Application>
  <DocSecurity>0</DocSecurity>
  <Lines>8</Lines>
  <Paragraphs>2</Paragraphs>
  <ScaleCrop>false</ScaleCrop>
  <Company/>
  <LinksUpToDate>false</LinksUpToDate>
  <CharactersWithSpaces>1135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 Peng</dc:creator>
  <cp:keywords/>
  <dc:description/>
  <cp:lastModifiedBy>Yu Peng</cp:lastModifiedBy>
  <cp:revision>63</cp:revision>
  <dcterms:created xsi:type="dcterms:W3CDTF">2018-08-05T07:22:00Z</dcterms:created>
  <dcterms:modified xsi:type="dcterms:W3CDTF">2023-05-28T05:32:00Z</dcterms:modified>
</cp:coreProperties>
</file>